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30" w:type="dxa"/>
          <w:right w:w="0" w:type="dxa"/>
        </w:tblCellMar>
        <w:tblLook w:val="04A0"/>
      </w:tblPr>
      <w:tblGrid>
        <w:gridCol w:w="284"/>
        <w:gridCol w:w="283"/>
        <w:gridCol w:w="281"/>
        <w:gridCol w:w="592"/>
        <w:gridCol w:w="276"/>
        <w:gridCol w:w="275"/>
        <w:gridCol w:w="273"/>
        <w:gridCol w:w="272"/>
        <w:gridCol w:w="270"/>
        <w:gridCol w:w="270"/>
        <w:gridCol w:w="268"/>
        <w:gridCol w:w="267"/>
        <w:gridCol w:w="265"/>
        <w:gridCol w:w="264"/>
        <w:gridCol w:w="263"/>
        <w:gridCol w:w="261"/>
        <w:gridCol w:w="261"/>
        <w:gridCol w:w="260"/>
        <w:gridCol w:w="259"/>
        <w:gridCol w:w="258"/>
        <w:gridCol w:w="257"/>
        <w:gridCol w:w="256"/>
        <w:gridCol w:w="254"/>
        <w:gridCol w:w="253"/>
        <w:gridCol w:w="252"/>
        <w:gridCol w:w="252"/>
        <w:gridCol w:w="252"/>
        <w:gridCol w:w="251"/>
        <w:gridCol w:w="250"/>
        <w:gridCol w:w="249"/>
        <w:gridCol w:w="248"/>
        <w:gridCol w:w="414"/>
        <w:gridCol w:w="412"/>
        <w:gridCol w:w="408"/>
        <w:gridCol w:w="406"/>
        <w:gridCol w:w="404"/>
      </w:tblGrid>
      <w:tr w:rsidR="0038327F" w:rsidRPr="0038327F" w:rsidTr="0038327F">
        <w:trPr>
          <w:trHeight w:val="405"/>
        </w:trPr>
        <w:tc>
          <w:tcPr>
            <w:tcW w:w="0" w:type="auto"/>
            <w:gridSpan w:val="36"/>
            <w:vAlign w:val="center"/>
            <w:hideMark/>
          </w:tcPr>
          <w:p w:rsidR="0038327F" w:rsidRPr="0038327F" w:rsidRDefault="0038327F" w:rsidP="0038327F">
            <w:pPr>
              <w:spacing w:after="0" w:line="240" w:lineRule="auto"/>
              <w:jc w:val="center"/>
              <w:rPr>
                <w:rFonts w:ascii="Arial" w:eastAsia="Times New Roman" w:hAnsi="Arial" w:cs="Arial"/>
                <w:b/>
                <w:bCs/>
                <w:sz w:val="24"/>
                <w:szCs w:val="24"/>
              </w:rPr>
            </w:pPr>
            <w:r w:rsidRPr="0038327F">
              <w:rPr>
                <w:rFonts w:ascii="Arial" w:eastAsia="Times New Roman" w:hAnsi="Arial" w:cs="Arial"/>
                <w:b/>
                <w:bCs/>
                <w:sz w:val="24"/>
                <w:szCs w:val="24"/>
              </w:rPr>
              <w:t>Договор</w:t>
            </w:r>
          </w:p>
        </w:tc>
      </w:tr>
      <w:tr w:rsidR="0038327F" w:rsidRPr="0038327F" w:rsidTr="0038327F">
        <w:trPr>
          <w:trHeight w:val="405"/>
        </w:trPr>
        <w:tc>
          <w:tcPr>
            <w:tcW w:w="0" w:type="auto"/>
            <w:gridSpan w:val="36"/>
            <w:vAlign w:val="center"/>
            <w:hideMark/>
          </w:tcPr>
          <w:p w:rsidR="0038327F" w:rsidRDefault="0038327F" w:rsidP="0038327F">
            <w:pPr>
              <w:spacing w:after="0" w:line="240" w:lineRule="auto"/>
              <w:jc w:val="center"/>
              <w:rPr>
                <w:rFonts w:ascii="Arial" w:eastAsia="Times New Roman" w:hAnsi="Arial" w:cs="Arial"/>
                <w:b/>
                <w:bCs/>
                <w:sz w:val="24"/>
                <w:szCs w:val="24"/>
                <w:lang w:val="en-US"/>
              </w:rPr>
            </w:pPr>
            <w:r w:rsidRPr="0038327F">
              <w:rPr>
                <w:rFonts w:ascii="Arial" w:eastAsia="Times New Roman" w:hAnsi="Arial" w:cs="Arial"/>
                <w:b/>
                <w:bCs/>
                <w:sz w:val="24"/>
                <w:szCs w:val="24"/>
              </w:rPr>
              <w:t>о проведении технического осмотра</w:t>
            </w:r>
          </w:p>
          <w:p w:rsidR="0038327F" w:rsidRDefault="0038327F" w:rsidP="0038327F">
            <w:pPr>
              <w:spacing w:after="0" w:line="240" w:lineRule="auto"/>
              <w:jc w:val="center"/>
              <w:rPr>
                <w:rFonts w:ascii="Arial" w:eastAsia="Times New Roman" w:hAnsi="Arial" w:cs="Arial"/>
                <w:b/>
                <w:bCs/>
                <w:sz w:val="24"/>
                <w:szCs w:val="24"/>
                <w:lang w:val="en-US"/>
              </w:rPr>
            </w:pPr>
          </w:p>
          <w:p w:rsidR="0038327F" w:rsidRPr="0038327F" w:rsidRDefault="0038327F" w:rsidP="0038327F">
            <w:pPr>
              <w:spacing w:after="0" w:line="240" w:lineRule="auto"/>
              <w:jc w:val="center"/>
              <w:rPr>
                <w:rFonts w:ascii="Arial" w:eastAsia="Times New Roman" w:hAnsi="Arial" w:cs="Arial"/>
                <w:b/>
                <w:bCs/>
                <w:sz w:val="24"/>
                <w:szCs w:val="24"/>
                <w:lang w:val="en-US"/>
              </w:rPr>
            </w:pPr>
          </w:p>
        </w:tc>
      </w:tr>
      <w:tr w:rsidR="0038327F" w:rsidRPr="0038327F" w:rsidTr="0038327F">
        <w:trPr>
          <w:trHeight w:val="300"/>
        </w:trPr>
        <w:tc>
          <w:tcPr>
            <w:tcW w:w="0" w:type="auto"/>
            <w:gridSpan w:val="31"/>
            <w:vAlign w:val="center"/>
            <w:hideMark/>
          </w:tcPr>
          <w:p w:rsidR="0038327F" w:rsidRPr="0038327F" w:rsidRDefault="0038327F" w:rsidP="0038327F">
            <w:pPr>
              <w:spacing w:after="0" w:line="240" w:lineRule="auto"/>
              <w:rPr>
                <w:rFonts w:ascii="Arial" w:eastAsia="Times New Roman" w:hAnsi="Arial" w:cs="Arial"/>
                <w:sz w:val="18"/>
                <w:szCs w:val="18"/>
              </w:rPr>
            </w:pPr>
            <w:r w:rsidRPr="0038327F">
              <w:rPr>
                <w:rFonts w:ascii="Arial" w:eastAsia="Times New Roman" w:hAnsi="Arial" w:cs="Arial"/>
                <w:sz w:val="18"/>
                <w:szCs w:val="18"/>
              </w:rPr>
              <w:t>Валуйки</w:t>
            </w:r>
          </w:p>
        </w:tc>
        <w:tc>
          <w:tcPr>
            <w:tcW w:w="0" w:type="auto"/>
            <w:gridSpan w:val="5"/>
            <w:vAlign w:val="center"/>
            <w:hideMark/>
          </w:tcPr>
          <w:p w:rsidR="0038327F" w:rsidRPr="0038327F" w:rsidRDefault="0038327F" w:rsidP="0038327F">
            <w:pPr>
              <w:spacing w:after="0" w:line="240" w:lineRule="auto"/>
              <w:jc w:val="right"/>
              <w:rPr>
                <w:rFonts w:ascii="Arial" w:eastAsia="Times New Roman" w:hAnsi="Arial" w:cs="Arial"/>
                <w:sz w:val="18"/>
                <w:szCs w:val="18"/>
              </w:rPr>
            </w:pPr>
            <w:r>
              <w:rPr>
                <w:rFonts w:ascii="Arial" w:eastAsia="Times New Roman" w:hAnsi="Arial" w:cs="Arial"/>
                <w:sz w:val="18"/>
                <w:szCs w:val="18"/>
              </w:rPr>
              <w:t>__.__.20__</w:t>
            </w:r>
            <w:r w:rsidRPr="0038327F">
              <w:rPr>
                <w:rFonts w:ascii="Arial" w:eastAsia="Times New Roman" w:hAnsi="Arial" w:cs="Arial"/>
                <w:sz w:val="18"/>
                <w:szCs w:val="18"/>
              </w:rPr>
              <w:t>г.</w:t>
            </w:r>
          </w:p>
        </w:tc>
      </w:tr>
      <w:tr w:rsidR="0038327F" w:rsidRPr="0038327F" w:rsidTr="0038327F">
        <w:trPr>
          <w:trHeight w:val="300"/>
        </w:trPr>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rPr>
                <w:rFonts w:ascii="Arial" w:eastAsia="Times New Roman" w:hAnsi="Arial" w:cs="Arial"/>
                <w:sz w:val="18"/>
                <w:szCs w:val="18"/>
              </w:rPr>
            </w:pPr>
          </w:p>
        </w:tc>
      </w:tr>
      <w:tr w:rsidR="0038327F" w:rsidRPr="0038327F" w:rsidTr="0038327F">
        <w:trPr>
          <w:trHeight w:val="1065"/>
        </w:trPr>
        <w:tc>
          <w:tcPr>
            <w:tcW w:w="0" w:type="auto"/>
            <w:gridSpan w:val="36"/>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Владелец транспортного сред</w:t>
            </w:r>
            <w:r>
              <w:rPr>
                <w:rFonts w:ascii="Arial" w:eastAsia="Times New Roman" w:hAnsi="Arial" w:cs="Arial"/>
                <w:sz w:val="18"/>
                <w:szCs w:val="18"/>
              </w:rPr>
              <w:t>ства ________________________________________</w:t>
            </w:r>
            <w:r w:rsidRPr="0038327F">
              <w:rPr>
                <w:rFonts w:ascii="Arial" w:eastAsia="Times New Roman" w:hAnsi="Arial" w:cs="Arial"/>
                <w:sz w:val="18"/>
                <w:szCs w:val="18"/>
              </w:rPr>
              <w:t>__________, именуемый в дальнейшем Заказчиком, с одной стороны, и оператор технического осмотра ООО «</w:t>
            </w:r>
            <w:proofErr w:type="spellStart"/>
            <w:r w:rsidRPr="0038327F">
              <w:rPr>
                <w:rFonts w:ascii="Arial" w:eastAsia="Times New Roman" w:hAnsi="Arial" w:cs="Arial"/>
                <w:sz w:val="18"/>
                <w:szCs w:val="18"/>
              </w:rPr>
              <w:t>Валуйские</w:t>
            </w:r>
            <w:proofErr w:type="spellEnd"/>
            <w:r w:rsidRPr="0038327F">
              <w:rPr>
                <w:rFonts w:ascii="Arial" w:eastAsia="Times New Roman" w:hAnsi="Arial" w:cs="Arial"/>
                <w:sz w:val="18"/>
                <w:szCs w:val="18"/>
              </w:rPr>
              <w:t xml:space="preserve"> авторемонтные мастерские» 02220, действующий на основании , именуемый в дальнейшем Исполнителем, в лице , с другой стороны, совместно именуемые Сторонами, заключили настоящий Договор о нижеследующем:</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b/>
                <w:bCs/>
                <w:sz w:val="18"/>
                <w:szCs w:val="18"/>
              </w:rPr>
            </w:pPr>
            <w:r w:rsidRPr="0038327F">
              <w:rPr>
                <w:rFonts w:ascii="Arial" w:eastAsia="Times New Roman" w:hAnsi="Arial" w:cs="Arial"/>
                <w:b/>
                <w:bCs/>
                <w:sz w:val="18"/>
                <w:szCs w:val="18"/>
              </w:rPr>
              <w:t>1. Предмет договора</w:t>
            </w:r>
          </w:p>
        </w:tc>
      </w:tr>
      <w:tr w:rsidR="0038327F" w:rsidRPr="0038327F" w:rsidTr="0038327F">
        <w:trPr>
          <w:trHeight w:val="106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1.2. Исполнитель обязуется провести проверку следующего транспортного средства Заказчика: (</w:t>
            </w:r>
            <w:r>
              <w:rPr>
                <w:rFonts w:ascii="Arial" w:eastAsia="Times New Roman" w:hAnsi="Arial" w:cs="Arial"/>
                <w:sz w:val="18"/>
                <w:szCs w:val="18"/>
              </w:rPr>
              <w:t xml:space="preserve">марка, модель, </w:t>
            </w:r>
            <w:r>
              <w:rPr>
                <w:rFonts w:ascii="Arial" w:eastAsia="Times New Roman" w:hAnsi="Arial" w:cs="Arial"/>
                <w:sz w:val="18"/>
                <w:szCs w:val="18"/>
                <w:lang w:val="en-US"/>
              </w:rPr>
              <w:t>VIN</w:t>
            </w:r>
            <w:r w:rsidRPr="0038327F">
              <w:rPr>
                <w:rFonts w:ascii="Arial" w:eastAsia="Times New Roman" w:hAnsi="Arial" w:cs="Arial"/>
                <w:sz w:val="18"/>
                <w:szCs w:val="18"/>
              </w:rPr>
              <w:t>) ____________________________________________________________________________(далее - Транспортное средство).</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 xml:space="preserve">1.3. Технический осмотр проводится по адресу: 309991, Белгородская </w:t>
            </w:r>
            <w:proofErr w:type="spellStart"/>
            <w:r w:rsidRPr="0038327F">
              <w:rPr>
                <w:rFonts w:ascii="Arial" w:eastAsia="Times New Roman" w:hAnsi="Arial" w:cs="Arial"/>
                <w:sz w:val="18"/>
                <w:szCs w:val="18"/>
              </w:rPr>
              <w:t>обл</w:t>
            </w:r>
            <w:proofErr w:type="spellEnd"/>
            <w:r w:rsidRPr="0038327F">
              <w:rPr>
                <w:rFonts w:ascii="Arial" w:eastAsia="Times New Roman" w:hAnsi="Arial" w:cs="Arial"/>
                <w:sz w:val="18"/>
                <w:szCs w:val="18"/>
              </w:rPr>
              <w:t xml:space="preserve">, </w:t>
            </w:r>
            <w:proofErr w:type="spellStart"/>
            <w:r w:rsidRPr="0038327F">
              <w:rPr>
                <w:rFonts w:ascii="Arial" w:eastAsia="Times New Roman" w:hAnsi="Arial" w:cs="Arial"/>
                <w:sz w:val="18"/>
                <w:szCs w:val="18"/>
              </w:rPr>
              <w:t>Валуйский</w:t>
            </w:r>
            <w:proofErr w:type="spellEnd"/>
            <w:r w:rsidRPr="0038327F">
              <w:rPr>
                <w:rFonts w:ascii="Arial" w:eastAsia="Times New Roman" w:hAnsi="Arial" w:cs="Arial"/>
                <w:sz w:val="18"/>
                <w:szCs w:val="18"/>
              </w:rPr>
              <w:t xml:space="preserve"> р-н, Валуйки г, Д.Бедного </w:t>
            </w:r>
            <w:proofErr w:type="spellStart"/>
            <w:r w:rsidRPr="0038327F">
              <w:rPr>
                <w:rFonts w:ascii="Arial" w:eastAsia="Times New Roman" w:hAnsi="Arial" w:cs="Arial"/>
                <w:sz w:val="18"/>
                <w:szCs w:val="18"/>
              </w:rPr>
              <w:t>ул</w:t>
            </w:r>
            <w:proofErr w:type="spellEnd"/>
            <w:r w:rsidRPr="0038327F">
              <w:rPr>
                <w:rFonts w:ascii="Arial" w:eastAsia="Times New Roman" w:hAnsi="Arial" w:cs="Arial"/>
                <w:sz w:val="18"/>
                <w:szCs w:val="18"/>
              </w:rPr>
              <w:t>, дом № 1.</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1.4. Срок (дата) про</w:t>
            </w:r>
            <w:r>
              <w:rPr>
                <w:rFonts w:ascii="Arial" w:eastAsia="Times New Roman" w:hAnsi="Arial" w:cs="Arial"/>
                <w:sz w:val="18"/>
                <w:szCs w:val="18"/>
              </w:rPr>
              <w:t xml:space="preserve">ведения Технического осмотра: </w:t>
            </w:r>
            <w:r w:rsidRPr="0038327F">
              <w:rPr>
                <w:rFonts w:ascii="Arial" w:eastAsia="Times New Roman" w:hAnsi="Arial" w:cs="Arial"/>
                <w:sz w:val="18"/>
                <w:szCs w:val="18"/>
              </w:rPr>
              <w:t>__</w:t>
            </w:r>
            <w:r>
              <w:rPr>
                <w:rFonts w:ascii="Arial" w:eastAsia="Times New Roman" w:hAnsi="Arial" w:cs="Arial"/>
                <w:sz w:val="18"/>
                <w:szCs w:val="18"/>
              </w:rPr>
              <w:t>.</w:t>
            </w:r>
            <w:r w:rsidRPr="0038327F">
              <w:rPr>
                <w:rFonts w:ascii="Arial" w:eastAsia="Times New Roman" w:hAnsi="Arial" w:cs="Arial"/>
                <w:sz w:val="18"/>
                <w:szCs w:val="18"/>
              </w:rPr>
              <w:t>__</w:t>
            </w:r>
            <w:r>
              <w:rPr>
                <w:rFonts w:ascii="Arial" w:eastAsia="Times New Roman" w:hAnsi="Arial" w:cs="Arial"/>
                <w:sz w:val="18"/>
                <w:szCs w:val="18"/>
              </w:rPr>
              <w:t>.20</w:t>
            </w:r>
            <w:r w:rsidRPr="0038327F">
              <w:rPr>
                <w:rFonts w:ascii="Arial" w:eastAsia="Times New Roman" w:hAnsi="Arial" w:cs="Arial"/>
                <w:sz w:val="18"/>
                <w:szCs w:val="18"/>
              </w:rPr>
              <w:t>__г. г.</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b/>
                <w:bCs/>
                <w:sz w:val="18"/>
                <w:szCs w:val="18"/>
              </w:rPr>
            </w:pPr>
            <w:r w:rsidRPr="0038327F">
              <w:rPr>
                <w:rFonts w:ascii="Arial" w:eastAsia="Times New Roman" w:hAnsi="Arial" w:cs="Arial"/>
                <w:b/>
                <w:bCs/>
                <w:sz w:val="18"/>
                <w:szCs w:val="18"/>
              </w:rPr>
              <w:t>2. Права и обязанности сторон</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2.1. Заказчик обязан:</w:t>
            </w:r>
          </w:p>
        </w:tc>
      </w:tr>
      <w:tr w:rsidR="0038327F" w:rsidRPr="0038327F" w:rsidTr="0038327F">
        <w:trPr>
          <w:trHeight w:val="81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tc>
      </w:tr>
      <w:tr w:rsidR="0038327F" w:rsidRPr="0038327F" w:rsidTr="0038327F">
        <w:trPr>
          <w:trHeight w:val="81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2.1.3. Оплатить Исполнителю стоимость оказанных услуг по Техническому осмотру в сроки и в порядке, предусмотренные разделом 3 настоящего Договора.</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2.2. Заказчик вправе:</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2.2.1.1. безвозмездного устранения недостатков в разумный срок;</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2.2.1.2. соразмерного уменьшения установленной настоящим Договором стоимости услуг по Техническому осмотру.</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2.2.3. Заказчик вправе отказаться от исполнения настоящего Договора, предупредив об этом Исполнителя за один день и оплатив фактически оказанные Исполнителем услуги по Техническому осмотру.</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2.3. Исполнитель обязан:</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2.3.2. Провести Технический осмотр Транспортного средства в срок, указанный в пункте 1.4. настоящего Договора.</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2.3.4. Обеспечить осуществление технического диагностирования в ходе проведения Технического осмотра техническим экспертом</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2.3.5. Обеспечить сохранность Транспортного средства, представленного для проведения Технического осмотра.</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2.3.6. По окончании проведения Технического осмотра представить Заказчику Транспортное средство и следующие документы:</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 акт оказанных услуг;</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 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tc>
      </w:tr>
      <w:tr w:rsidR="0038327F" w:rsidRPr="0038327F" w:rsidTr="0038327F">
        <w:trPr>
          <w:trHeight w:val="157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lastRenderedPageBreak/>
              <w:t>2.3.7.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2.4. Исполнитель вправе:</w:t>
            </w:r>
          </w:p>
        </w:tc>
      </w:tr>
      <w:tr w:rsidR="0038327F" w:rsidRPr="0038327F" w:rsidTr="0038327F">
        <w:trPr>
          <w:trHeight w:val="106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b/>
                <w:bCs/>
                <w:sz w:val="18"/>
                <w:szCs w:val="18"/>
              </w:rPr>
            </w:pPr>
            <w:r w:rsidRPr="0038327F">
              <w:rPr>
                <w:rFonts w:ascii="Arial" w:eastAsia="Times New Roman" w:hAnsi="Arial" w:cs="Arial"/>
                <w:b/>
                <w:bCs/>
                <w:sz w:val="18"/>
                <w:szCs w:val="18"/>
              </w:rPr>
              <w:t>3. Стоимость услуг по техническому осмотру и порядок их оплаты</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3.1. Проведение Технического осмотра осуществляется на платной основе.</w:t>
            </w:r>
          </w:p>
        </w:tc>
      </w:tr>
      <w:tr w:rsidR="0038327F" w:rsidRPr="0038327F" w:rsidTr="0038327F">
        <w:trPr>
          <w:trHeight w:val="555"/>
        </w:trPr>
        <w:tc>
          <w:tcPr>
            <w:tcW w:w="0" w:type="auto"/>
            <w:gridSpan w:val="36"/>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3.2. Стоимость услуг по Тех</w:t>
            </w:r>
            <w:r w:rsidR="00021112">
              <w:rPr>
                <w:rFonts w:ascii="Arial" w:eastAsia="Times New Roman" w:hAnsi="Arial" w:cs="Arial"/>
                <w:sz w:val="18"/>
                <w:szCs w:val="18"/>
              </w:rPr>
              <w:t>ническому осмотру составляет ____</w:t>
            </w:r>
            <w:r w:rsidRPr="0038327F">
              <w:rPr>
                <w:rFonts w:ascii="Arial" w:eastAsia="Times New Roman" w:hAnsi="Arial" w:cs="Arial"/>
                <w:sz w:val="18"/>
                <w:szCs w:val="18"/>
              </w:rPr>
              <w:t>,00 рублей.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w:t>
            </w:r>
          </w:p>
        </w:tc>
      </w:tr>
      <w:tr w:rsidR="0038327F" w:rsidRPr="0038327F" w:rsidTr="0038327F">
        <w:trPr>
          <w:trHeight w:val="106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2.3.7 настоящего Договора.</w:t>
            </w:r>
          </w:p>
        </w:tc>
      </w:tr>
      <w:tr w:rsidR="0038327F" w:rsidRPr="0038327F" w:rsidTr="0038327F">
        <w:trPr>
          <w:trHeight w:val="81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b/>
                <w:bCs/>
                <w:sz w:val="18"/>
                <w:szCs w:val="18"/>
              </w:rPr>
            </w:pPr>
            <w:r w:rsidRPr="0038327F">
              <w:rPr>
                <w:rFonts w:ascii="Arial" w:eastAsia="Times New Roman" w:hAnsi="Arial" w:cs="Arial"/>
                <w:b/>
                <w:bCs/>
                <w:sz w:val="18"/>
                <w:szCs w:val="18"/>
              </w:rPr>
              <w:t>4. Ответственность сторон</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38327F" w:rsidRPr="0038327F" w:rsidTr="0038327F">
        <w:trPr>
          <w:trHeight w:val="81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4.2. 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Исполнителя уплаты неустойки в размере 0,01% за каждый день просрочки.</w:t>
            </w:r>
          </w:p>
        </w:tc>
      </w:tr>
      <w:tr w:rsidR="0038327F" w:rsidRPr="0038327F" w:rsidTr="0038327F">
        <w:trPr>
          <w:trHeight w:val="81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4.3. 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0,01% за каждый день просрочки либо расторгнуть договор в одностороннем порядке и потребовать возмещения убытков.</w:t>
            </w:r>
          </w:p>
        </w:tc>
      </w:tr>
      <w:tr w:rsidR="0038327F" w:rsidRPr="0038327F" w:rsidTr="0038327F">
        <w:trPr>
          <w:trHeight w:val="81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tc>
      </w:tr>
      <w:tr w:rsidR="0038327F" w:rsidRPr="0038327F" w:rsidTr="0038327F">
        <w:trPr>
          <w:trHeight w:val="106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tc>
      </w:tr>
      <w:tr w:rsidR="0038327F" w:rsidRPr="0038327F" w:rsidTr="0038327F">
        <w:trPr>
          <w:trHeight w:val="81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обязательств, за которые Стороны не отвечают и предотвратить неблагоприятное воздействие которых они не имеют возможности.</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b/>
                <w:bCs/>
                <w:sz w:val="18"/>
                <w:szCs w:val="18"/>
              </w:rPr>
            </w:pPr>
            <w:r w:rsidRPr="0038327F">
              <w:rPr>
                <w:rFonts w:ascii="Arial" w:eastAsia="Times New Roman" w:hAnsi="Arial" w:cs="Arial"/>
                <w:b/>
                <w:bCs/>
                <w:sz w:val="18"/>
                <w:szCs w:val="18"/>
              </w:rPr>
              <w:t>5. Срок действия и порядок изменения и расторжения договора</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5.2. Настоящий Договор может быть изменен по соглашению Сторон, составленному в письменной форме.</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5.3. Настоящий Договор может быть расторгнут:</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5.3.1. по соглашению Сторон;</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5.3.2. в одностороннем порядке в соответствии с условиями настоящего Договора;</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5.3.3. по решению суда в соответствии с законодательством Российской Федерации.</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b/>
                <w:bCs/>
                <w:sz w:val="18"/>
                <w:szCs w:val="18"/>
              </w:rPr>
            </w:pPr>
            <w:r w:rsidRPr="0038327F">
              <w:rPr>
                <w:rFonts w:ascii="Arial" w:eastAsia="Times New Roman" w:hAnsi="Arial" w:cs="Arial"/>
                <w:b/>
                <w:bCs/>
                <w:sz w:val="18"/>
                <w:szCs w:val="18"/>
              </w:rPr>
              <w:t>6. Дополнительные условия</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6.1. Во всем, что не урегулировано настоящим Договором, Стороны руководствуются законодательством Российской Федерации.</w:t>
            </w:r>
          </w:p>
        </w:tc>
      </w:tr>
      <w:tr w:rsidR="0038327F" w:rsidRPr="0038327F" w:rsidTr="0038327F">
        <w:trPr>
          <w:trHeight w:val="81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lastRenderedPageBreak/>
              <w:t xml:space="preserve">6.2. Стороны принимают все меры к разрешению споров и разногласий на основе взаимной договоренности. В случае </w:t>
            </w:r>
            <w:proofErr w:type="spellStart"/>
            <w:r w:rsidRPr="0038327F">
              <w:rPr>
                <w:rFonts w:ascii="Arial" w:eastAsia="Times New Roman" w:hAnsi="Arial" w:cs="Arial"/>
                <w:sz w:val="18"/>
                <w:szCs w:val="18"/>
              </w:rPr>
              <w:t>недостижения</w:t>
            </w:r>
            <w:proofErr w:type="spellEnd"/>
            <w:r w:rsidRPr="0038327F">
              <w:rPr>
                <w:rFonts w:ascii="Arial" w:eastAsia="Times New Roman" w:hAnsi="Arial" w:cs="Arial"/>
                <w:sz w:val="18"/>
                <w:szCs w:val="18"/>
              </w:rPr>
              <w:t xml:space="preserve"> договоренности все споры и разногласия решаются в судебном порядке в соответствии с законодательством Российской Федерации.</w:t>
            </w:r>
          </w:p>
        </w:tc>
      </w:tr>
      <w:tr w:rsidR="0038327F" w:rsidRPr="0038327F" w:rsidTr="0038327F">
        <w:trPr>
          <w:trHeight w:val="555"/>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6.3. Настоящий Договор составлен в двух экземплярах, имеющих одинаковую юридическую силу, по одному экземпляру для каждой из Сторон.</w:t>
            </w:r>
          </w:p>
        </w:tc>
      </w:tr>
      <w:tr w:rsidR="0038327F" w:rsidRPr="0038327F" w:rsidTr="0038327F">
        <w:trPr>
          <w:trHeight w:val="300"/>
        </w:trPr>
        <w:tc>
          <w:tcPr>
            <w:tcW w:w="0" w:type="auto"/>
            <w:gridSpan w:val="36"/>
            <w:vAlign w:val="center"/>
            <w:hideMark/>
          </w:tcPr>
          <w:p w:rsidR="0038327F" w:rsidRPr="0038327F" w:rsidRDefault="0038327F" w:rsidP="0038327F">
            <w:pPr>
              <w:spacing w:after="0" w:line="240" w:lineRule="auto"/>
              <w:jc w:val="both"/>
              <w:rPr>
                <w:rFonts w:ascii="Arial" w:eastAsia="Times New Roman" w:hAnsi="Arial" w:cs="Arial"/>
                <w:b/>
                <w:bCs/>
                <w:sz w:val="18"/>
                <w:szCs w:val="18"/>
              </w:rPr>
            </w:pPr>
            <w:r w:rsidRPr="0038327F">
              <w:rPr>
                <w:rFonts w:ascii="Arial" w:eastAsia="Times New Roman" w:hAnsi="Arial" w:cs="Arial"/>
                <w:b/>
                <w:bCs/>
                <w:sz w:val="18"/>
                <w:szCs w:val="18"/>
              </w:rPr>
              <w:t>7. Адреса и реквизиты сторон</w:t>
            </w:r>
          </w:p>
        </w:tc>
      </w:tr>
      <w:tr w:rsidR="0038327F" w:rsidRPr="0038327F" w:rsidTr="0038327F">
        <w:trPr>
          <w:trHeight w:val="300"/>
        </w:trPr>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r>
      <w:tr w:rsidR="0038327F" w:rsidRPr="0038327F" w:rsidTr="0038327F">
        <w:trPr>
          <w:trHeight w:val="300"/>
        </w:trPr>
        <w:tc>
          <w:tcPr>
            <w:tcW w:w="0" w:type="auto"/>
            <w:gridSpan w:val="18"/>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Исполнитель:</w:t>
            </w:r>
          </w:p>
        </w:tc>
        <w:tc>
          <w:tcPr>
            <w:tcW w:w="0" w:type="auto"/>
            <w:gridSpan w:val="18"/>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Заказчик:</w:t>
            </w:r>
          </w:p>
        </w:tc>
      </w:tr>
      <w:tr w:rsidR="0038327F" w:rsidRPr="0038327F" w:rsidTr="0038327F">
        <w:trPr>
          <w:trHeight w:val="300"/>
        </w:trPr>
        <w:tc>
          <w:tcPr>
            <w:tcW w:w="0" w:type="auto"/>
            <w:gridSpan w:val="13"/>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ООО «</w:t>
            </w:r>
            <w:proofErr w:type="spellStart"/>
            <w:r w:rsidRPr="0038327F">
              <w:rPr>
                <w:rFonts w:ascii="Arial" w:eastAsia="Times New Roman" w:hAnsi="Arial" w:cs="Arial"/>
                <w:sz w:val="18"/>
                <w:szCs w:val="18"/>
              </w:rPr>
              <w:t>Валуйские</w:t>
            </w:r>
            <w:proofErr w:type="spellEnd"/>
            <w:r w:rsidRPr="0038327F">
              <w:rPr>
                <w:rFonts w:ascii="Arial" w:eastAsia="Times New Roman" w:hAnsi="Arial" w:cs="Arial"/>
                <w:sz w:val="18"/>
                <w:szCs w:val="18"/>
              </w:rPr>
              <w:t xml:space="preserve"> авторемонтные мастерские»</w:t>
            </w: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gridSpan w:val="18"/>
            <w:hideMark/>
          </w:tcPr>
          <w:p w:rsidR="0038327F" w:rsidRPr="0038327F" w:rsidRDefault="00B40C47" w:rsidP="0038327F">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___________________________________</w:t>
            </w:r>
          </w:p>
        </w:tc>
      </w:tr>
      <w:tr w:rsidR="0038327F" w:rsidRPr="0038327F" w:rsidTr="0038327F">
        <w:trPr>
          <w:trHeight w:val="300"/>
        </w:trPr>
        <w:tc>
          <w:tcPr>
            <w:tcW w:w="0" w:type="auto"/>
            <w:gridSpan w:val="13"/>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Белгородская обл. г.Валуйки ул.Д.Бедного д.1</w:t>
            </w: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gridSpan w:val="18"/>
            <w:hideMark/>
          </w:tcPr>
          <w:p w:rsidR="0038327F" w:rsidRPr="0038327F" w:rsidRDefault="0038327F" w:rsidP="0038327F">
            <w:pPr>
              <w:spacing w:after="0" w:line="240" w:lineRule="auto"/>
              <w:jc w:val="both"/>
              <w:rPr>
                <w:rFonts w:ascii="Arial" w:eastAsia="Times New Roman" w:hAnsi="Arial" w:cs="Arial"/>
                <w:sz w:val="18"/>
                <w:szCs w:val="18"/>
              </w:rPr>
            </w:pPr>
          </w:p>
        </w:tc>
      </w:tr>
      <w:tr w:rsidR="0038327F" w:rsidRPr="0038327F" w:rsidTr="0038327F">
        <w:trPr>
          <w:trHeight w:val="300"/>
        </w:trPr>
        <w:tc>
          <w:tcPr>
            <w:tcW w:w="0" w:type="auto"/>
            <w:gridSpan w:val="13"/>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ИНН/КПП 3126011172/312601001</w:t>
            </w: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gridSpan w:val="13"/>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ИНН/КПП /</w:t>
            </w: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r>
      <w:tr w:rsidR="0038327F" w:rsidRPr="0038327F" w:rsidTr="0038327F">
        <w:trPr>
          <w:trHeight w:val="810"/>
        </w:trPr>
        <w:tc>
          <w:tcPr>
            <w:tcW w:w="0" w:type="auto"/>
            <w:gridSpan w:val="13"/>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Р/</w:t>
            </w:r>
            <w:proofErr w:type="spellStart"/>
            <w:r w:rsidRPr="0038327F">
              <w:rPr>
                <w:rFonts w:ascii="Arial" w:eastAsia="Times New Roman" w:hAnsi="Arial" w:cs="Arial"/>
                <w:sz w:val="18"/>
                <w:szCs w:val="18"/>
              </w:rPr>
              <w:t>сч</w:t>
            </w:r>
            <w:proofErr w:type="spellEnd"/>
            <w:r w:rsidRPr="0038327F">
              <w:rPr>
                <w:rFonts w:ascii="Arial" w:eastAsia="Times New Roman" w:hAnsi="Arial" w:cs="Arial"/>
                <w:sz w:val="18"/>
                <w:szCs w:val="18"/>
              </w:rPr>
              <w:t xml:space="preserve"> № в </w:t>
            </w:r>
            <w:r w:rsidRPr="0038327F">
              <w:rPr>
                <w:rFonts w:ascii="Arial" w:eastAsia="Times New Roman" w:hAnsi="Arial" w:cs="Arial"/>
                <w:sz w:val="18"/>
                <w:szCs w:val="18"/>
              </w:rPr>
              <w:br/>
              <w:t xml:space="preserve">БИК </w:t>
            </w:r>
            <w:r w:rsidRPr="0038327F">
              <w:rPr>
                <w:rFonts w:ascii="Arial" w:eastAsia="Times New Roman" w:hAnsi="Arial" w:cs="Arial"/>
                <w:sz w:val="18"/>
                <w:szCs w:val="18"/>
              </w:rPr>
              <w:br/>
            </w:r>
            <w:proofErr w:type="spellStart"/>
            <w:r w:rsidRPr="0038327F">
              <w:rPr>
                <w:rFonts w:ascii="Arial" w:eastAsia="Times New Roman" w:hAnsi="Arial" w:cs="Arial"/>
                <w:sz w:val="18"/>
                <w:szCs w:val="18"/>
              </w:rPr>
              <w:t>Корр.сч</w:t>
            </w:r>
            <w:proofErr w:type="spellEnd"/>
            <w:r w:rsidRPr="0038327F">
              <w:rPr>
                <w:rFonts w:ascii="Arial" w:eastAsia="Times New Roman" w:hAnsi="Arial" w:cs="Arial"/>
                <w:sz w:val="18"/>
                <w:szCs w:val="18"/>
              </w:rPr>
              <w:t xml:space="preserve"> № </w:t>
            </w: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gridSpan w:val="13"/>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r>
      <w:tr w:rsidR="0038327F" w:rsidRPr="0038327F" w:rsidTr="0038327F">
        <w:trPr>
          <w:trHeight w:val="300"/>
        </w:trPr>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r>
      <w:tr w:rsidR="0038327F" w:rsidRPr="0038327F" w:rsidTr="0038327F">
        <w:trPr>
          <w:trHeight w:val="300"/>
        </w:trPr>
        <w:tc>
          <w:tcPr>
            <w:tcW w:w="0" w:type="auto"/>
            <w:tcBorders>
              <w:bottom w:val="single" w:sz="6" w:space="0" w:color="000000"/>
            </w:tcBorders>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gridSpan w:val="2"/>
            <w:tcBorders>
              <w:bottom w:val="single" w:sz="6" w:space="0" w:color="000000"/>
            </w:tcBorders>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tcBorders>
              <w:bottom w:val="single" w:sz="6" w:space="0" w:color="000000"/>
            </w:tcBorders>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w:t>
            </w:r>
          </w:p>
        </w:tc>
        <w:tc>
          <w:tcPr>
            <w:tcW w:w="0" w:type="auto"/>
            <w:gridSpan w:val="6"/>
            <w:tcBorders>
              <w:bottom w:val="single" w:sz="6" w:space="0" w:color="000000"/>
            </w:tcBorders>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Татаркин В. Д.</w:t>
            </w:r>
          </w:p>
        </w:tc>
        <w:tc>
          <w:tcPr>
            <w:tcW w:w="0" w:type="auto"/>
            <w:tcBorders>
              <w:bottom w:val="nil"/>
            </w:tcBorders>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tcBorders>
              <w:bottom w:val="nil"/>
            </w:tcBorders>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gridSpan w:val="18"/>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___________/_________________</w:t>
            </w:r>
          </w:p>
        </w:tc>
      </w:tr>
      <w:tr w:rsidR="0038327F" w:rsidRPr="0038327F" w:rsidTr="0038327F">
        <w:trPr>
          <w:trHeight w:val="300"/>
        </w:trPr>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r>
      <w:tr w:rsidR="0038327F" w:rsidRPr="0038327F" w:rsidTr="0038327F">
        <w:trPr>
          <w:trHeight w:val="300"/>
        </w:trPr>
        <w:tc>
          <w:tcPr>
            <w:tcW w:w="0" w:type="auto"/>
            <w:gridSpan w:val="2"/>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М.П.</w:t>
            </w:r>
          </w:p>
        </w:tc>
        <w:tc>
          <w:tcPr>
            <w:tcW w:w="0" w:type="auto"/>
            <w:gridSpan w:val="16"/>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gridSpan w:val="18"/>
            <w:vAlign w:val="center"/>
            <w:hideMark/>
          </w:tcPr>
          <w:p w:rsidR="0038327F" w:rsidRPr="0038327F" w:rsidRDefault="0038327F" w:rsidP="0038327F">
            <w:pPr>
              <w:spacing w:after="0" w:line="240" w:lineRule="auto"/>
              <w:jc w:val="both"/>
              <w:rPr>
                <w:rFonts w:ascii="Arial" w:eastAsia="Times New Roman" w:hAnsi="Arial" w:cs="Arial"/>
                <w:sz w:val="18"/>
                <w:szCs w:val="18"/>
              </w:rPr>
            </w:pPr>
            <w:r w:rsidRPr="0038327F">
              <w:rPr>
                <w:rFonts w:ascii="Arial" w:eastAsia="Times New Roman" w:hAnsi="Arial" w:cs="Arial"/>
                <w:sz w:val="18"/>
                <w:szCs w:val="18"/>
              </w:rPr>
              <w:t>М.П.</w:t>
            </w:r>
          </w:p>
        </w:tc>
      </w:tr>
      <w:tr w:rsidR="0038327F" w:rsidRPr="0038327F" w:rsidTr="0038327F">
        <w:trPr>
          <w:trHeight w:val="300"/>
        </w:trPr>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c>
          <w:tcPr>
            <w:tcW w:w="0" w:type="auto"/>
            <w:gridSpan w:val="28"/>
            <w:vAlign w:val="center"/>
            <w:hideMark/>
          </w:tcPr>
          <w:p w:rsidR="0038327F" w:rsidRPr="0038327F" w:rsidRDefault="0038327F" w:rsidP="0038327F">
            <w:pPr>
              <w:spacing w:after="0" w:line="240" w:lineRule="auto"/>
              <w:jc w:val="both"/>
              <w:rPr>
                <w:rFonts w:ascii="Arial" w:eastAsia="Times New Roman" w:hAnsi="Arial" w:cs="Arial"/>
                <w:sz w:val="18"/>
                <w:szCs w:val="18"/>
              </w:rPr>
            </w:pPr>
          </w:p>
        </w:tc>
      </w:tr>
    </w:tbl>
    <w:p w:rsidR="008C4001" w:rsidRDefault="008C4001"/>
    <w:sectPr w:rsidR="008C4001" w:rsidSect="0038327F">
      <w:pgSz w:w="11906" w:h="16838"/>
      <w:pgMar w:top="851" w:right="707" w:bottom="127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327F"/>
    <w:rsid w:val="00021112"/>
    <w:rsid w:val="0038327F"/>
    <w:rsid w:val="008C4001"/>
    <w:rsid w:val="00B40C47"/>
    <w:rsid w:val="00C12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21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2020-11-16T12:29:00Z</dcterms:created>
  <dcterms:modified xsi:type="dcterms:W3CDTF">2020-11-16T13:28:00Z</dcterms:modified>
</cp:coreProperties>
</file>